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Инструкция по эксплуатации</w:t>
      </w:r>
    </w:p>
    <w:p w:rsidR="00000000" w:rsidDel="00000000" w:rsidP="00000000" w:rsidRDefault="00000000" w:rsidRPr="00000000" w14:paraId="0000001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 «Billing System Control Transport</w:t>
      </w:r>
    </w:p>
    <w:p w:rsidR="00000000" w:rsidDel="00000000" w:rsidP="00000000" w:rsidRDefault="00000000" w:rsidRPr="00000000" w14:paraId="0000001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(Биллинг Система контроля транспорта)»</w:t>
      </w:r>
    </w:p>
    <w:p w:rsidR="00000000" w:rsidDel="00000000" w:rsidP="00000000" w:rsidRDefault="00000000" w:rsidRPr="00000000" w14:paraId="0000001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jc w:val="both"/>
        <w:rPr>
          <w:b w:val="1"/>
          <w:sz w:val="28"/>
          <w:szCs w:val="28"/>
        </w:rPr>
      </w:pPr>
      <w:bookmarkStart w:colFirst="0" w:colLast="0" w:name="_6azvk1jd91d4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Аннотация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Настоящий документ содержит информацию, необходимую для эксплуатации ПО «Billing System Control Transport (Биллинг Система контроля транспорта)», в том числе описание ПО, информацию о назначении ПО, описание основных компонентов платформы и действий, которые пользователь может выполнять при помощи платформы. </w:t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jc w:val="both"/>
        <w:rPr>
          <w:sz w:val="28"/>
          <w:szCs w:val="28"/>
        </w:rPr>
      </w:pPr>
      <w:bookmarkStart w:colFirst="0" w:colLast="0" w:name="_ldxgxl3dcwxv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Содержание документа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3">
          <w:pPr>
            <w:widowControl w:val="0"/>
            <w:tabs>
              <w:tab w:val="right" w:leader="dot" w:pos="12000"/>
            </w:tabs>
            <w:spacing w:before="60" w:line="240" w:lineRule="auto"/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6azvk1jd91d4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Аннотация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widowControl w:val="0"/>
            <w:tabs>
              <w:tab w:val="right" w:leader="dot" w:pos="12000"/>
            </w:tabs>
            <w:spacing w:before="60" w:line="240" w:lineRule="auto"/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ldxgxl3dcwxv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 документа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widowControl w:val="0"/>
            <w:tabs>
              <w:tab w:val="right" w:leader="dot" w:pos="12000"/>
            </w:tabs>
            <w:spacing w:before="60" w:line="240" w:lineRule="auto"/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n5qqbmh9pgg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Описание и назначение ПО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widowControl w:val="0"/>
            <w:tabs>
              <w:tab w:val="right" w:leader="dot" w:pos="12000"/>
            </w:tabs>
            <w:spacing w:before="60" w:line="240" w:lineRule="auto"/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91iq87xx0qhn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Процесс установки ПО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widowControl w:val="0"/>
            <w:tabs>
              <w:tab w:val="right" w:leader="dot" w:pos="12000"/>
            </w:tabs>
            <w:spacing w:before="60" w:line="240" w:lineRule="auto"/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6r4guyfn0br4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Завершение использования программы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8">
      <w:pPr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jc w:val="both"/>
        <w:rPr>
          <w:b w:val="1"/>
          <w:sz w:val="28"/>
          <w:szCs w:val="28"/>
        </w:rPr>
      </w:pPr>
      <w:bookmarkStart w:colFirst="0" w:colLast="0" w:name="_n5qqbmh9pgg" w:id="2"/>
      <w:bookmarkEnd w:id="2"/>
      <w:r w:rsidDel="00000000" w:rsidR="00000000" w:rsidRPr="00000000">
        <w:rPr>
          <w:b w:val="1"/>
          <w:sz w:val="28"/>
          <w:szCs w:val="28"/>
          <w:rtl w:val="0"/>
        </w:rPr>
        <w:t xml:space="preserve">Описание и назначение ПО</w:t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«Billing System Control Transport (Биллинг Система контроля транспорта)» (далее — программа, ПО) — программное обеспечение, представляющее собой программу для автоматизации начисления абонентской платы и формирования бухгалтерских документов по предоставлению мониторинговых</w:t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информационных услуг и сокращению ошибок в процессе взаимодействия с ними.</w:t>
      </w:r>
    </w:p>
    <w:p w:rsidR="00000000" w:rsidDel="00000000" w:rsidP="00000000" w:rsidRDefault="00000000" w:rsidRPr="00000000" w14:paraId="0000002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ПО позволяет осуществлять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Ведение базы транспортных средств;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Учет договоров с клиентами группы компаний;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Формирование счетов, актов, УПД;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Работа по предоплате и постоплате;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Передача документов в 1С торговля;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Просмотр и печать счетов, актов, УПД;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Контроль прочтения документов клиентами;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Получение сведений об оплате из 1С торговля;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Блокировка/разблокировка объектов по заявлению клиента;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Автоматическое управление приемом данных при временной блокировке;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Массовая блокировка учетных записей договора в системах мониторинга;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Виртуальные серверы;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Синхронизация справочников с 1С;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Формирование отчетов;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Рассылка клиентам постоянной ссылки на личный ARSA [Абонентский сервис];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ARSA [Абонентский сервис]: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850.393700787401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Список счетов клиента по всем договорам;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850.393700787401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Список актов клиента по всем договорам;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850.393700787401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Отображение рекламной информации.</w:t>
      </w:r>
    </w:p>
    <w:p w:rsidR="00000000" w:rsidDel="00000000" w:rsidP="00000000" w:rsidRDefault="00000000" w:rsidRPr="00000000" w14:paraId="00000042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Основные компоненты платформы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Транспорт</w:t>
      </w:r>
    </w:p>
    <w:p w:rsidR="00000000" w:rsidDel="00000000" w:rsidP="00000000" w:rsidRDefault="00000000" w:rsidRPr="00000000" w14:paraId="00000046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разделе «Транспорт» собраны все транспортные средства, имеющиеся в сервисе и находящиеся на серверах мониторинга, доступных пользователю. Отчет отображает текущую информацию о транспортном средстве: информация о компании, клиенте, договоре и статус блокировки.</w:t>
      </w:r>
    </w:p>
    <w:p w:rsidR="00000000" w:rsidDel="00000000" w:rsidP="00000000" w:rsidRDefault="00000000" w:rsidRPr="00000000" w14:paraId="00000047">
      <w:pPr>
        <w:ind w:left="0" w:firstLine="0"/>
        <w:jc w:val="both"/>
        <w:rPr>
          <w:b w:val="1"/>
          <w:color w:val="212529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</w:t>
      </w:r>
      <w:r w:rsidDel="00000000" w:rsidR="00000000" w:rsidRPr="00000000">
        <w:rPr>
          <w:b w:val="1"/>
          <w:color w:val="212529"/>
          <w:sz w:val="24"/>
          <w:szCs w:val="24"/>
          <w:highlight w:val="white"/>
          <w:rtl w:val="0"/>
        </w:rPr>
        <w:t xml:space="preserve">Договоры</w:t>
      </w:r>
    </w:p>
    <w:p w:rsidR="00000000" w:rsidDel="00000000" w:rsidP="00000000" w:rsidRDefault="00000000" w:rsidRPr="00000000" w14:paraId="00000048">
      <w:pPr>
        <w:jc w:val="both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Раздел «Договоры» предназначен для заведения и расторжения договоров с клиентами, просмотра информации об объектах договора, в том числе списка объектов на указанную дату, списка неоплаченных актов. В окне просмотра списка объектов выполняется установка тарифов и блокировка/разблокировка объектов. Также в этом окне можно посмотреть информацию об учетных записях клиента по данному договору.</w:t>
      </w:r>
    </w:p>
    <w:p w:rsidR="00000000" w:rsidDel="00000000" w:rsidP="00000000" w:rsidRDefault="00000000" w:rsidRPr="00000000" w14:paraId="00000049">
      <w:pPr>
        <w:jc w:val="both"/>
        <w:rPr>
          <w:b w:val="1"/>
          <w:color w:val="212529"/>
          <w:sz w:val="24"/>
          <w:szCs w:val="24"/>
          <w:highlight w:val="white"/>
        </w:rPr>
      </w:pPr>
      <w:r w:rsidDel="00000000" w:rsidR="00000000" w:rsidRPr="00000000">
        <w:rPr>
          <w:b w:val="1"/>
          <w:color w:val="212529"/>
          <w:sz w:val="24"/>
          <w:szCs w:val="24"/>
          <w:highlight w:val="white"/>
          <w:rtl w:val="0"/>
        </w:rPr>
        <w:t xml:space="preserve">3. Счета</w:t>
      </w:r>
    </w:p>
    <w:p w:rsidR="00000000" w:rsidDel="00000000" w:rsidP="00000000" w:rsidRDefault="00000000" w:rsidRPr="00000000" w14:paraId="0000004A">
      <w:pPr>
        <w:jc w:val="both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Формирование счетов по выбранным договорам.</w:t>
      </w:r>
    </w:p>
    <w:p w:rsidR="00000000" w:rsidDel="00000000" w:rsidP="00000000" w:rsidRDefault="00000000" w:rsidRPr="00000000" w14:paraId="0000004B">
      <w:pPr>
        <w:jc w:val="both"/>
        <w:rPr>
          <w:b w:val="1"/>
          <w:color w:val="212529"/>
          <w:sz w:val="24"/>
          <w:szCs w:val="24"/>
          <w:highlight w:val="white"/>
        </w:rPr>
      </w:pPr>
      <w:r w:rsidDel="00000000" w:rsidR="00000000" w:rsidRPr="00000000">
        <w:rPr>
          <w:b w:val="1"/>
          <w:color w:val="212529"/>
          <w:sz w:val="24"/>
          <w:szCs w:val="24"/>
          <w:highlight w:val="white"/>
          <w:rtl w:val="0"/>
        </w:rPr>
        <w:t xml:space="preserve">4. Акты</w:t>
      </w:r>
    </w:p>
    <w:p w:rsidR="00000000" w:rsidDel="00000000" w:rsidP="00000000" w:rsidRDefault="00000000" w:rsidRPr="00000000" w14:paraId="0000004C">
      <w:pPr>
        <w:jc w:val="both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В таблице актов присутствует информация об оплате акта, сумма и процент его оплаты.</w:t>
      </w:r>
    </w:p>
    <w:p w:rsidR="00000000" w:rsidDel="00000000" w:rsidP="00000000" w:rsidRDefault="00000000" w:rsidRPr="00000000" w14:paraId="0000004D">
      <w:pPr>
        <w:jc w:val="both"/>
        <w:rPr>
          <w:b w:val="1"/>
          <w:color w:val="212529"/>
          <w:sz w:val="24"/>
          <w:szCs w:val="24"/>
          <w:highlight w:val="white"/>
        </w:rPr>
      </w:pPr>
      <w:r w:rsidDel="00000000" w:rsidR="00000000" w:rsidRPr="00000000">
        <w:rPr>
          <w:b w:val="1"/>
          <w:color w:val="212529"/>
          <w:sz w:val="24"/>
          <w:szCs w:val="24"/>
          <w:highlight w:val="white"/>
          <w:rtl w:val="0"/>
        </w:rPr>
        <w:t xml:space="preserve">5. Платежи</w:t>
      </w:r>
    </w:p>
    <w:p w:rsidR="00000000" w:rsidDel="00000000" w:rsidP="00000000" w:rsidRDefault="00000000" w:rsidRPr="00000000" w14:paraId="0000004E">
      <w:pPr>
        <w:jc w:val="both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Информация в окне платежей отображает платежи клиентов, наличные и безналичные.</w:t>
      </w:r>
    </w:p>
    <w:p w:rsidR="00000000" w:rsidDel="00000000" w:rsidP="00000000" w:rsidRDefault="00000000" w:rsidRPr="00000000" w14:paraId="0000004F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6.Переключение</w:t>
      </w:r>
    </w:p>
    <w:p w:rsidR="00000000" w:rsidDel="00000000" w:rsidP="00000000" w:rsidRDefault="00000000" w:rsidRPr="00000000" w14:paraId="00000050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Переключение объектов от конкурентов.</w:t>
      </w:r>
    </w:p>
    <w:p w:rsidR="00000000" w:rsidDel="00000000" w:rsidP="00000000" w:rsidRDefault="00000000" w:rsidRPr="00000000" w14:paraId="00000051">
      <w:pPr>
        <w:jc w:val="both"/>
        <w:rPr>
          <w:b w:val="1"/>
          <w:color w:val="212529"/>
          <w:sz w:val="24"/>
          <w:szCs w:val="24"/>
          <w:highlight w:val="white"/>
        </w:rPr>
      </w:pPr>
      <w:r w:rsidDel="00000000" w:rsidR="00000000" w:rsidRPr="00000000">
        <w:rPr>
          <w:b w:val="1"/>
          <w:color w:val="212529"/>
          <w:sz w:val="24"/>
          <w:szCs w:val="24"/>
          <w:highlight w:val="white"/>
          <w:rtl w:val="0"/>
        </w:rPr>
        <w:t xml:space="preserve">7. Справочники</w:t>
      </w:r>
    </w:p>
    <w:p w:rsidR="00000000" w:rsidDel="00000000" w:rsidP="00000000" w:rsidRDefault="00000000" w:rsidRPr="00000000" w14:paraId="00000052">
      <w:pPr>
        <w:jc w:val="both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Отображают справочники.</w:t>
      </w:r>
    </w:p>
    <w:p w:rsidR="00000000" w:rsidDel="00000000" w:rsidP="00000000" w:rsidRDefault="00000000" w:rsidRPr="00000000" w14:paraId="00000053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8. Свободные ТС</w:t>
      </w:r>
    </w:p>
    <w:p w:rsidR="00000000" w:rsidDel="00000000" w:rsidP="00000000" w:rsidRDefault="00000000" w:rsidRPr="00000000" w14:paraId="00000054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Отображает список объектов, не включенных в договоры.</w:t>
      </w:r>
    </w:p>
    <w:p w:rsidR="00000000" w:rsidDel="00000000" w:rsidP="00000000" w:rsidRDefault="00000000" w:rsidRPr="00000000" w14:paraId="00000055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9. Дубли ТС</w:t>
      </w:r>
    </w:p>
    <w:p w:rsidR="00000000" w:rsidDel="00000000" w:rsidP="00000000" w:rsidRDefault="00000000" w:rsidRPr="00000000" w14:paraId="00000056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Показывает объекты, попавшие в два или более однотипных договора.</w:t>
      </w:r>
    </w:p>
    <w:p w:rsidR="00000000" w:rsidDel="00000000" w:rsidP="00000000" w:rsidRDefault="00000000" w:rsidRPr="00000000" w14:paraId="00000057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10. Деньги</w:t>
      </w:r>
    </w:p>
    <w:p w:rsidR="00000000" w:rsidDel="00000000" w:rsidP="00000000" w:rsidRDefault="00000000" w:rsidRPr="00000000" w14:paraId="00000058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Отображает платежи клиентов, наличные и безналичные, задолженность.</w:t>
      </w:r>
    </w:p>
    <w:p w:rsidR="00000000" w:rsidDel="00000000" w:rsidP="00000000" w:rsidRDefault="00000000" w:rsidRPr="00000000" w14:paraId="00000059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11. Отчеты</w:t>
      </w:r>
    </w:p>
    <w:p w:rsidR="00000000" w:rsidDel="00000000" w:rsidP="00000000" w:rsidRDefault="00000000" w:rsidRPr="00000000" w14:paraId="0000005A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Позволяет просматривать отчеты по заданным критериям.</w:t>
      </w:r>
    </w:p>
    <w:p w:rsidR="00000000" w:rsidDel="00000000" w:rsidP="00000000" w:rsidRDefault="00000000" w:rsidRPr="00000000" w14:paraId="0000005B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12. Руководство пользователя</w:t>
      </w:r>
    </w:p>
    <w:p w:rsidR="00000000" w:rsidDel="00000000" w:rsidP="00000000" w:rsidRDefault="00000000" w:rsidRPr="00000000" w14:paraId="0000005C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Содержит информацию, необходимую для использования программы.</w:t>
      </w:r>
    </w:p>
    <w:p w:rsidR="00000000" w:rsidDel="00000000" w:rsidP="00000000" w:rsidRDefault="00000000" w:rsidRPr="00000000" w14:paraId="0000005D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spacing w:before="0" w:lineRule="auto"/>
        <w:jc w:val="both"/>
        <w:rPr>
          <w:b w:val="1"/>
          <w:sz w:val="28"/>
          <w:szCs w:val="28"/>
        </w:rPr>
      </w:pPr>
      <w:bookmarkStart w:colFirst="0" w:colLast="0" w:name="_91iq87xx0qhn" w:id="3"/>
      <w:bookmarkEnd w:id="3"/>
      <w:r w:rsidDel="00000000" w:rsidR="00000000" w:rsidRPr="00000000">
        <w:rPr>
          <w:b w:val="1"/>
          <w:sz w:val="28"/>
          <w:szCs w:val="28"/>
          <w:rtl w:val="0"/>
        </w:rPr>
        <w:t xml:space="preserve">Процесс установки ПО</w:t>
      </w:r>
    </w:p>
    <w:p w:rsidR="00000000" w:rsidDel="00000000" w:rsidP="00000000" w:rsidRDefault="00000000" w:rsidRPr="00000000" w14:paraId="00000060">
      <w:pPr>
        <w:jc w:val="both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Клиенту по адресу электронной почты, зафиксированной в сервисе в качестве</w:t>
      </w:r>
    </w:p>
    <w:p w:rsidR="00000000" w:rsidDel="00000000" w:rsidP="00000000" w:rsidRDefault="00000000" w:rsidRPr="00000000" w14:paraId="00000061">
      <w:pPr>
        <w:jc w:val="both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контактной, направляется письмо, содержащее в тексте ссылку вида http://client.arsa.pro/?u=xxxxxxxx-xxxx-xxxx-xxxx-xxxxxxxxxxxx на «Клиентский сервис». Переданная ссылка является постоянной, т.е. неизменной в течение всего срока действия договора. После входа в сервис вы можете сохранить полученную ссылку в разделе «Избранное» вашего браузера или создать ярлык запуска для упрощения повторного входа. Письмо направляется клиенту на почту ежемесячно после формирования нового или исправления существующего документа в сервисе. Также письмо направляется клиенту повторно в случае отсутствия отметки о прочтении документов, находящихся в сервисе.</w:t>
      </w:r>
    </w:p>
    <w:p w:rsidR="00000000" w:rsidDel="00000000" w:rsidP="00000000" w:rsidRDefault="00000000" w:rsidRPr="00000000" w14:paraId="0000006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1"/>
        <w:spacing w:before="0" w:lineRule="auto"/>
        <w:jc w:val="both"/>
        <w:rPr>
          <w:b w:val="1"/>
          <w:sz w:val="28"/>
          <w:szCs w:val="28"/>
        </w:rPr>
      </w:pPr>
      <w:bookmarkStart w:colFirst="0" w:colLast="0" w:name="_6r4guyfn0br4" w:id="4"/>
      <w:bookmarkEnd w:id="4"/>
      <w:r w:rsidDel="00000000" w:rsidR="00000000" w:rsidRPr="00000000">
        <w:rPr>
          <w:b w:val="1"/>
          <w:sz w:val="28"/>
          <w:szCs w:val="28"/>
          <w:rtl w:val="0"/>
        </w:rPr>
        <w:t xml:space="preserve">Завершение использования программы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завершения работы авторизованному пользователю необходимо закрыть страницу браузера.</w:t>
      </w:r>
    </w:p>
    <w:p w:rsidR="00000000" w:rsidDel="00000000" w:rsidP="00000000" w:rsidRDefault="00000000" w:rsidRPr="00000000" w14:paraId="0000006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b w:val="1"/>
          <w:sz w:val="30"/>
          <w:szCs w:val="30"/>
          <w:highlight w:val="white"/>
        </w:rPr>
      </w:pPr>
      <w:r w:rsidDel="00000000" w:rsidR="00000000" w:rsidRPr="00000000">
        <w:rPr>
          <w:b w:val="1"/>
          <w:sz w:val="30"/>
          <w:szCs w:val="30"/>
          <w:highlight w:val="white"/>
          <w:rtl w:val="0"/>
        </w:rPr>
        <w:t xml:space="preserve">Контакты </w:t>
      </w:r>
    </w:p>
    <w:p w:rsidR="00000000" w:rsidDel="00000000" w:rsidP="00000000" w:rsidRDefault="00000000" w:rsidRPr="00000000" w14:paraId="0000006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Телефон:+7-930-412-59-30</w:t>
      </w:r>
    </w:p>
    <w:p w:rsidR="00000000" w:rsidDel="00000000" w:rsidP="00000000" w:rsidRDefault="00000000" w:rsidRPr="00000000" w14:paraId="0000006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sales86@arsa.pro</w:t>
      </w:r>
    </w:p>
    <w:p w:rsidR="00000000" w:rsidDel="00000000" w:rsidP="00000000" w:rsidRDefault="00000000" w:rsidRPr="00000000" w14:paraId="0000006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566.9291338582675" w:firstLine="0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1"/>
        <w:jc w:val="both"/>
        <w:rPr/>
      </w:pPr>
      <w:bookmarkStart w:colFirst="0" w:colLast="0" w:name="_aklnximjwgxx" w:id="5"/>
      <w:bookmarkEnd w:id="5"/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spacing w:line="276" w:lineRule="auto"/>
      <w:rPr/>
    </w:pPr>
    <w:r w:rsidDel="00000000" w:rsidR="00000000" w:rsidRPr="00000000">
      <w:rPr>
        <w:rtl w:val="0"/>
      </w:rPr>
      <w:t xml:space="preserve">ООО </w:t>
    </w:r>
    <w:r w:rsidDel="00000000" w:rsidR="00000000" w:rsidRPr="00000000">
      <w:rPr>
        <w:rtl w:val="0"/>
      </w:rPr>
      <w:t xml:space="preserve">«</w:t>
    </w:r>
    <w:r w:rsidDel="00000000" w:rsidR="00000000" w:rsidRPr="00000000">
      <w:rPr>
        <w:rtl w:val="0"/>
      </w:rPr>
      <w:t xml:space="preserve">АЛЕНСИО-СЕРВИС</w:t>
    </w:r>
    <w:r w:rsidDel="00000000" w:rsidR="00000000" w:rsidRPr="00000000">
      <w:rPr>
        <w:rtl w:val="0"/>
      </w:rPr>
      <w:t xml:space="preserve">»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spacing w:line="276" w:lineRule="auto"/>
      <w:rPr/>
    </w:pPr>
    <w:r w:rsidDel="00000000" w:rsidR="00000000" w:rsidRPr="00000000">
      <w:rPr>
        <w:rtl w:val="0"/>
      </w:rPr>
      <w:t xml:space="preserve">ИНН: 8905066267</w:t>
    </w:r>
  </w:p>
  <w:p w:rsidR="00000000" w:rsidDel="00000000" w:rsidP="00000000" w:rsidRDefault="00000000" w:rsidRPr="00000000" w14:paraId="00000072">
    <w:pPr>
      <w:spacing w:line="276" w:lineRule="auto"/>
      <w:rPr/>
    </w:pPr>
    <w:r w:rsidDel="00000000" w:rsidR="00000000" w:rsidRPr="00000000">
      <w:rPr>
        <w:rtl w:val="0"/>
      </w:rPr>
      <w:t xml:space="preserve">ОГРН: 1198901004950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jc w:val="center"/>
      <w:rPr>
        <w:sz w:val="24"/>
        <w:szCs w:val="24"/>
      </w:rPr>
    </w:pPr>
    <w:r w:rsidDel="00000000" w:rsidR="00000000" w:rsidRPr="00000000">
      <w:rPr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